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/>
          <w:b/>
          <w:i/>
          <w:sz w:val="52"/>
          <w:szCs w:val="52"/>
        </w:rPr>
      </w:pPr>
    </w:p>
    <w:p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2014г.р. памяти Кудашкина А.А.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Дизель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Пенза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color w:val="000000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15"/>
                <w:szCs w:val="15"/>
              </w:rPr>
              <w:t>Степанцов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НП-АТ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88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Волков Илья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right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В</w:t>
            </w: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р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8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Меркулов Демид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10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 xml:space="preserve">Ерунов Платон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 xml:space="preserve">Абдулин Сергей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99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БП</w:t>
            </w: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Боков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Евстифеев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Кураев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Сколозубов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Никулин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 xml:space="preserve">Шамин Артем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Бердин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en-US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Белов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Уланов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71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Матросов Кирилл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Кондабаров 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99</w:t>
            </w: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</w:rPr>
              <w:t>Погорелов Глеб</w:t>
            </w: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Храмов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Селихов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Владимир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jc w:val="center"/>
            </w:pPr>
          </w:p>
        </w:tc>
      </w:tr>
    </w:tbl>
    <w:p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Нефтехимик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Нижнекамск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Мухаметгалеев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val="ru-RU" w:eastAsia="en-US"/>
              </w:rPr>
              <w:t xml:space="preserve"> Ильнур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 xml:space="preserve"> Ильнур Радикович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09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БЛОК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09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Ибрагимов Айтуган Ильмирович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ГРУБ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Ныров Илья Сегреевич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НП-АТ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Логинов Александр Геннадьевич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ЧС-СТ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Кадыков Дмитрий Евгеньевич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Корен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val="ru-RU" w:eastAsia="en-US"/>
              </w:rPr>
              <w:t>и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цын Георгий Павлович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44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color w:val="1A1A1A"/>
                <w:sz w:val="15"/>
                <w:szCs w:val="15"/>
                <w:shd w:val="clear" w:color="auto" w:fill="FFFFFF"/>
                <w:lang w:eastAsia="en-US"/>
              </w:rPr>
              <w:t>Марданов Радмир Марселевич 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29</w:t>
            </w:r>
          </w:p>
        </w:tc>
        <w:tc>
          <w:tcPr>
            <w:tcW w:w="1728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Шаховский Максим Сергеевич</w:t>
            </w:r>
          </w:p>
        </w:tc>
        <w:tc>
          <w:tcPr>
            <w:tcW w:w="306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Хабибуллин Камиль Ильнурович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Ва́фин Матвей Романович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color w:val="1A1A1A"/>
                <w:sz w:val="15"/>
                <w:szCs w:val="15"/>
                <w:shd w:val="clear" w:color="auto" w:fill="FFFFFF"/>
                <w:lang w:eastAsia="en-US"/>
              </w:rPr>
              <w:t>Гафуров Аслан Альбертович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75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Бариев Станислав Наилевич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Гиз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val="ru-RU" w:eastAsia="en-US"/>
              </w:rPr>
              <w:t>я</w:t>
            </w: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тов Тамерлан Ренатович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 xml:space="preserve">Иргалин Лев Эдуардович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color w:val="1A1A1A"/>
                <w:sz w:val="15"/>
                <w:szCs w:val="15"/>
                <w:shd w:val="clear" w:color="auto" w:fill="FFFFFF"/>
                <w:lang w:eastAsia="en-US"/>
              </w:rPr>
              <w:t>Пестерев Данил Андреевич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95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color w:val="1A1A1A"/>
                <w:sz w:val="15"/>
                <w:szCs w:val="15"/>
                <w:shd w:val="clear" w:color="auto" w:fill="FFFFFF"/>
                <w:lang w:eastAsia="en-US"/>
              </w:rPr>
              <w:t>Ханнанов Карим Алмазович 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 w:eastAsiaTheme="minorHAnsi"/>
                <w:sz w:val="15"/>
                <w:szCs w:val="15"/>
                <w:lang w:eastAsia="en-US"/>
              </w:rPr>
              <w:t>Сабиров Рузаль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Нугуманов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Рамиль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Еременко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Евгений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</w:p>
    <w:p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0:0</w:t>
            </w: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0:0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0:0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0:0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0:0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99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1:0</w:t>
            </w: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Шувалов Владислав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>
            <w:pPr>
              <w:ind w:right="-28"/>
              <w:rPr>
                <w:rFonts w:ascii="Arial" w:hAnsi="Arial" w:cs="Arial"/>
              </w:rPr>
            </w:pPr>
          </w:p>
        </w:tc>
      </w:tr>
    </w:tbl>
    <w:p>
      <w:pPr>
        <w:ind w:right="193"/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p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5C94AC3"/>
    <w:rsid w:val="07CA50D5"/>
    <w:rsid w:val="0EBC7B91"/>
    <w:rsid w:val="1EFA2E25"/>
    <w:rsid w:val="23BF3B72"/>
    <w:rsid w:val="264C67EB"/>
    <w:rsid w:val="32380B2C"/>
    <w:rsid w:val="383B3CC3"/>
    <w:rsid w:val="3AB11282"/>
    <w:rsid w:val="494153D2"/>
    <w:rsid w:val="4ADE6FD2"/>
    <w:rsid w:val="4F6B310B"/>
    <w:rsid w:val="5F7A015C"/>
    <w:rsid w:val="650E775B"/>
    <w:rsid w:val="68DF7BC1"/>
    <w:rsid w:val="69A35A65"/>
    <w:rsid w:val="6BC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45A4-6569-2A45-A919-7180EBD2B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6</TotalTime>
  <ScaleCrop>false</ScaleCrop>
  <LinksUpToDate>false</LinksUpToDate>
  <CharactersWithSpaces>8704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PC</cp:lastModifiedBy>
  <cp:lastPrinted>2023-09-29T13:28:53Z</cp:lastPrinted>
  <dcterms:modified xsi:type="dcterms:W3CDTF">2023-09-29T13:31:05Z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84FEEE1AB4FB4EB0A14ECD0D3944467B_13</vt:lpwstr>
  </property>
</Properties>
</file>