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</w:rPr>
      </w:pPr>
      <w:r>
        <w:rPr>
          <w:sz w:val="10"/>
          <w:szCs w:val="16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152400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-225" y="0"/>
                      <wp:lineTo x="-225" y="21375"/>
                      <wp:lineTo x="21600" y="21375"/>
                      <wp:lineTo x="21600" y="0"/>
                      <wp:lineTo x="-225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9" t="-39" r="-39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                  </w:t>
            </w:r>
            <w:r>
              <w:rPr>
                <w:rFonts w:cs="Tahoma" w:ascii="Tahoma" w:hAnsi="Tahoma"/>
                <w:b/>
              </w:rPr>
              <w:t xml:space="preserve">Клуб «Золотая шайба» им.А.В.Тарасова        </w:t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2009-2010  года рождения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Финальные Краевые соревнования клуба «Золотая шайба»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17 января 2020 г.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г.Ейск, Краснодарский край, ледовый «Снежинка»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16.30 мск.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ХК «Черномор-09» г. Сочи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27:16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Левин Владислав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Ясиновский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Аширов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Курдюков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Данил                                              (К)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Диденко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Маргиев Таймураз                                        (А)    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Ломоносов Игорь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Никонов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Тютюнник Игорь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Гречущев Богдан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Ралько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Голубояров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Илья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Минин Евгений Валерьевич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СШОР-1 ХК «Юность 2009», г. 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12:44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22:34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32:46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27:16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Павлюк Михаил     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Шандала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Александр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Амеличкин Тихон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Ложеницын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Лазебный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Мартыненко Эдуард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Садовский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Макулин Вадим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Карандин Даниил                                       (К)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Матюха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Демид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 Махрин Константин Александрович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16:45</w:t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18:50</w:t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31:59</w:t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44:05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Тарасова Т.Б.</w:t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 А.В.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Московкин Л.И.</w:t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Копшай И.В.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 В.Н.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43:52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Котенев Максим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Серенко Евгений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Регламенту):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2014-02-06T11:51:00Z</dcterms:created>
  <dc:creator>Бусыгина</dc:creator>
  <dc:description/>
  <cp:keywords/>
  <dc:language>en-US</dc:language>
  <cp:lastModifiedBy>Windows User</cp:lastModifiedBy>
  <cp:lastPrinted>2020-01-17T16:22:00Z</cp:lastPrinted>
  <dcterms:modified xsi:type="dcterms:W3CDTF">2020-01-17T17:53:00Z</dcterms:modified>
  <cp:revision>200</cp:revision>
  <dc:subject/>
  <dc:title/>
</cp:coreProperties>
</file>